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B18" w:rsidRPr="000F214D" w:rsidRDefault="006F4803" w:rsidP="00D14B18">
      <w:pPr>
        <w:spacing w:before="100" w:beforeAutospacing="1" w:after="100" w:afterAutospacing="1" w:line="240" w:lineRule="auto"/>
        <w:rPr>
          <w:rFonts w:ascii="Times New Roman" w:eastAsia="Times New Roman" w:hAnsi="Times New Roman" w:cs="Times New Roman"/>
          <w:b/>
          <w:noProof w:val="0"/>
          <w:sz w:val="24"/>
          <w:szCs w:val="24"/>
          <w:u w:val="single"/>
          <w:lang w:val="en" w:eastAsia="cs-CZ"/>
        </w:rPr>
      </w:pPr>
      <w:bookmarkStart w:id="0" w:name="kap48"/>
      <w:bookmarkStart w:id="1" w:name="_GoBack"/>
      <w:bookmarkEnd w:id="1"/>
      <w:r>
        <w:rPr>
          <w:rFonts w:ascii="Times New Roman" w:eastAsia="Times New Roman" w:hAnsi="Times New Roman" w:cs="Times New Roman"/>
          <w:b/>
          <w:noProof w:val="0"/>
          <w:sz w:val="24"/>
          <w:szCs w:val="24"/>
          <w:u w:val="single"/>
          <w:lang w:val="en" w:eastAsia="cs-CZ"/>
        </w:rPr>
        <w:t>Registration Information - Market Access Database</w:t>
      </w:r>
      <w:r w:rsidR="00D14B18" w:rsidRPr="000F214D">
        <w:rPr>
          <w:rFonts w:ascii="Times New Roman" w:eastAsia="Times New Roman" w:hAnsi="Times New Roman" w:cs="Times New Roman"/>
          <w:b/>
          <w:noProof w:val="0"/>
          <w:sz w:val="24"/>
          <w:szCs w:val="24"/>
          <w:u w:val="single"/>
          <w:lang w:val="en" w:eastAsia="cs-CZ"/>
        </w:rPr>
        <w:t xml:space="preserve"> EC</w:t>
      </w:r>
    </w:p>
    <w:p w:rsidR="00D14B18" w:rsidRDefault="0005677B"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hyperlink r:id="rId7" w:history="1">
        <w:r w:rsidR="0075732E" w:rsidRPr="008757EB">
          <w:rPr>
            <w:rStyle w:val="Hypertextovprepojenie"/>
            <w:rFonts w:ascii="Times New Roman" w:eastAsia="Times New Roman" w:hAnsi="Times New Roman" w:cs="Times New Roman"/>
            <w:noProof w:val="0"/>
            <w:sz w:val="24"/>
            <w:szCs w:val="24"/>
            <w:lang w:val="en" w:eastAsia="cs-CZ"/>
          </w:rPr>
          <w:t>http://madb.europa.eu/madb/indexPubli.htm</w:t>
        </w:r>
      </w:hyperlink>
    </w:p>
    <w:p w:rsidR="000C11A0" w:rsidRPr="005C56A1" w:rsidRDefault="0005677B" w:rsidP="0075732E">
      <w:pPr>
        <w:spacing w:before="100" w:beforeAutospacing="1" w:after="100" w:afterAutospacing="1"/>
        <w:rPr>
          <w:rFonts w:ascii="Times New Roman" w:hAnsi="Times New Roman" w:cs="Times New Roman"/>
          <w:sz w:val="24"/>
          <w:szCs w:val="24"/>
        </w:rPr>
      </w:pPr>
      <w:hyperlink r:id="rId8" w:history="1">
        <w:r w:rsidR="000C11A0" w:rsidRPr="005C56A1">
          <w:rPr>
            <w:rStyle w:val="Hypertextovprepojenie"/>
            <w:rFonts w:ascii="Times New Roman" w:hAnsi="Times New Roman" w:cs="Times New Roman"/>
            <w:sz w:val="24"/>
            <w:szCs w:val="24"/>
          </w:rPr>
          <w:t>http://madb.europa.eu/madb/viewPageIFPubli.htm?datasetid=MAIF-CN14-02v001&amp;filename=overview.html&amp;hscode=0404&amp;path=/data/website/madb/egif/prod/MAIF-CN14-02v001/&amp;imagepath=/egif/prod/MAIF-CN14-02v001/&amp;country=China&amp;page=overview&amp;countryid=CN</w:t>
        </w:r>
      </w:hyperlink>
    </w:p>
    <w:p w:rsidR="0075732E" w:rsidRDefault="0005677B" w:rsidP="0075732E">
      <w:pPr>
        <w:spacing w:before="100" w:beforeAutospacing="1" w:after="100" w:afterAutospacing="1"/>
        <w:rPr>
          <w:rFonts w:ascii="Times New Roman" w:hAnsi="Times New Roman"/>
          <w:sz w:val="24"/>
          <w:szCs w:val="24"/>
          <w:lang w:val="en" w:eastAsia="cs-CZ"/>
        </w:rPr>
      </w:pPr>
      <w:hyperlink r:id="rId9" w:history="1">
        <w:r w:rsidR="0075732E" w:rsidRPr="008757EB">
          <w:rPr>
            <w:rStyle w:val="Hypertextovprepojenie"/>
            <w:rFonts w:ascii="Times New Roman" w:hAnsi="Times New Roman"/>
            <w:sz w:val="24"/>
            <w:szCs w:val="24"/>
            <w:lang w:val="en" w:eastAsia="cs-CZ"/>
          </w:rPr>
          <w:t>http://madb.europa.eu/madb/viewPageIFPubli.htm?page=&amp;datasetid=MAIF-CN14-02v001&amp;country=China&amp;hscode=0404&amp;path=/data/website/madb/egif/prod/MAIF-CN14-02v001/&amp;imagepath=/egif/prod/MAIF-CN14-02v001/&amp;filename=rg_e_food.html</w:t>
        </w:r>
      </w:hyperlink>
    </w:p>
    <w:p w:rsidR="00D14B18" w:rsidRPr="00D14B18" w:rsidRDefault="00D14B18" w:rsidP="00D14B18">
      <w:pPr>
        <w:spacing w:before="100" w:beforeAutospacing="1" w:after="100" w:afterAutospacing="1" w:line="240" w:lineRule="auto"/>
        <w:rPr>
          <w:rFonts w:ascii="Times New Roman" w:eastAsia="Times New Roman" w:hAnsi="Times New Roman" w:cs="Times New Roman"/>
          <w:b/>
          <w:noProof w:val="0"/>
          <w:sz w:val="24"/>
          <w:szCs w:val="24"/>
          <w:lang w:val="en" w:eastAsia="cs-CZ"/>
        </w:rPr>
      </w:pPr>
      <w:r w:rsidRPr="00D14B18">
        <w:rPr>
          <w:rFonts w:ascii="Times New Roman" w:eastAsia="Times New Roman" w:hAnsi="Times New Roman" w:cs="Times New Roman"/>
          <w:b/>
          <w:noProof w:val="0"/>
          <w:sz w:val="24"/>
          <w:szCs w:val="24"/>
          <w:lang w:val="en" w:eastAsia="cs-CZ"/>
        </w:rPr>
        <w:t>Animals and Products of Animal Origin</w:t>
      </w:r>
      <w:bookmarkEnd w:id="0"/>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Consignments of animals and products of animal origin are subject to a Commodity Inspection Certificate at the customs point of entry and are to be accompanied by either a Veterinary Health Certificate for Live Animals or a Veterinary Health Certificate for Animal Products. Veterinary health certificates issued by the appropriate authorities of the EU member states are accepted if all the information required by the Chinese authorities is provided. For the importation of live animals, a Permit to Import Live Animals and Plants Subject to Quarantine to be applied for at the General Administration for Quality Supervision, Inspection and Quarantine (AQSIQ) is mandatory. Animal products may require a Certificate of Analysis. A Clearance Certificate for Products of Lawfully Captured Fish is required for the importation of designated fish and fish products. Said document is to be obtained from the Bureau of Fisheries under the Ministry of Agriculture.</w:t>
      </w:r>
      <w:r w:rsidRPr="00D14B18">
        <w:rPr>
          <w:rFonts w:ascii="Times New Roman" w:eastAsia="Times New Roman" w:hAnsi="Times New Roman" w:cs="Times New Roman"/>
          <w:noProof w:val="0"/>
          <w:sz w:val="24"/>
          <w:szCs w:val="24"/>
          <w:lang w:val="en" w:eastAsia="cs-CZ"/>
        </w:rPr>
        <w:br/>
        <w:t>The importation of endangered animal species requires a Permit to Import Endangered Species and Products Thereof by the State Forestry Administration of the P.R. of China.</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b/>
          <w:noProof w:val="0"/>
          <w:sz w:val="24"/>
          <w:szCs w:val="24"/>
          <w:lang w:val="en" w:eastAsia="cs-CZ"/>
        </w:rPr>
      </w:pPr>
      <w:bookmarkStart w:id="2" w:name="kap52"/>
      <w:r w:rsidRPr="00D14B18">
        <w:rPr>
          <w:rFonts w:ascii="Times New Roman" w:eastAsia="Times New Roman" w:hAnsi="Times New Roman" w:cs="Times New Roman"/>
          <w:b/>
          <w:noProof w:val="0"/>
          <w:sz w:val="24"/>
          <w:szCs w:val="24"/>
          <w:lang w:val="en" w:eastAsia="cs-CZ"/>
        </w:rPr>
        <w:t>Foodstuffs and Related Goods</w:t>
      </w:r>
      <w:bookmarkEnd w:id="2"/>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Foodstuffs in general may only be imported from exporters who are registered with the General Administration for Quality Supervision, Inspection and Quarantine (AQSIQ). Said registration takes place on an intergovernmental level and is administered by the Certification and Accreditation Administration of the P.R. of China (CNCA). For the purpose of this registration, the exporter's compliance with the relevant requirements is to be certified by the competent authority in the country of export. The latter is, moreover, to submit the national legislation on sanitary and related issues and further documentation for evaluation. A registration number will ultimately be assigned to the exporter, which is to be displayed on the product label of the respective goods. The registration is valid for four years.</w:t>
      </w:r>
      <w:r w:rsidRPr="00D14B18">
        <w:rPr>
          <w:rFonts w:ascii="Times New Roman" w:eastAsia="Times New Roman" w:hAnsi="Times New Roman" w:cs="Times New Roman"/>
          <w:noProof w:val="0"/>
          <w:sz w:val="24"/>
          <w:szCs w:val="24"/>
          <w:lang w:val="en" w:eastAsia="cs-CZ"/>
        </w:rPr>
        <w:br/>
        <w:t>Moreover, importers and exporters of particular foodstuffs are required to register with the Filing Management System for Exporters/Agents and Consignees of Imported Food of the AQSIQ. For details, please see the following documents:</w:t>
      </w:r>
    </w:p>
    <w:p w:rsidR="00D14B18" w:rsidRPr="00D14B18" w:rsidRDefault="0005677B" w:rsidP="00D14B18">
      <w:pPr>
        <w:numPr>
          <w:ilvl w:val="0"/>
          <w:numId w:val="1"/>
        </w:numPr>
        <w:spacing w:before="100" w:beforeAutospacing="1" w:after="100" w:afterAutospacing="1" w:line="240" w:lineRule="auto"/>
        <w:rPr>
          <w:rFonts w:ascii="Times New Roman" w:eastAsia="Times New Roman" w:hAnsi="Times New Roman" w:cs="Times New Roman"/>
          <w:noProof w:val="0"/>
          <w:sz w:val="24"/>
          <w:szCs w:val="24"/>
          <w:lang w:val="en" w:eastAsia="cs-CZ"/>
        </w:rPr>
      </w:pPr>
      <w:hyperlink r:id="rId10" w:history="1">
        <w:r w:rsidR="00D14B18" w:rsidRPr="00D14B18">
          <w:rPr>
            <w:rFonts w:ascii="Times New Roman" w:eastAsia="Times New Roman" w:hAnsi="Times New Roman" w:cs="Times New Roman"/>
            <w:noProof w:val="0"/>
            <w:color w:val="0000FF"/>
            <w:sz w:val="24"/>
            <w:szCs w:val="24"/>
            <w:u w:val="single"/>
            <w:lang w:val="en" w:eastAsia="cs-CZ"/>
          </w:rPr>
          <w:t>Registration of Foreign Exporters of Foodstuffs</w:t>
        </w:r>
      </w:hyperlink>
    </w:p>
    <w:p w:rsidR="00D14B18" w:rsidRPr="00D14B18" w:rsidRDefault="0005677B" w:rsidP="00D14B18">
      <w:pPr>
        <w:numPr>
          <w:ilvl w:val="0"/>
          <w:numId w:val="1"/>
        </w:numPr>
        <w:spacing w:before="100" w:beforeAutospacing="1" w:after="100" w:afterAutospacing="1" w:line="240" w:lineRule="auto"/>
        <w:rPr>
          <w:rFonts w:ascii="Times New Roman" w:eastAsia="Times New Roman" w:hAnsi="Times New Roman" w:cs="Times New Roman"/>
          <w:noProof w:val="0"/>
          <w:sz w:val="24"/>
          <w:szCs w:val="24"/>
          <w:lang w:val="en" w:eastAsia="cs-CZ"/>
        </w:rPr>
      </w:pPr>
      <w:hyperlink r:id="rId11" w:history="1">
        <w:r w:rsidR="00D14B18" w:rsidRPr="00D14B18">
          <w:rPr>
            <w:rFonts w:ascii="Times New Roman" w:eastAsia="Times New Roman" w:hAnsi="Times New Roman" w:cs="Times New Roman"/>
            <w:noProof w:val="0"/>
            <w:color w:val="0000FF"/>
            <w:sz w:val="24"/>
            <w:szCs w:val="24"/>
            <w:u w:val="single"/>
            <w:lang w:val="en" w:eastAsia="cs-CZ"/>
          </w:rPr>
          <w:t>Registration of Importers of Foodstuffs</w:t>
        </w:r>
      </w:hyperlink>
      <w:r w:rsidR="00D14B18" w:rsidRPr="00D14B18">
        <w:rPr>
          <w:rFonts w:ascii="Times New Roman" w:eastAsia="Times New Roman" w:hAnsi="Times New Roman" w:cs="Times New Roman"/>
          <w:noProof w:val="0"/>
          <w:sz w:val="24"/>
          <w:szCs w:val="24"/>
          <w:lang w:val="en" w:eastAsia="cs-CZ"/>
        </w:rPr>
        <w:t>.</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lastRenderedPageBreak/>
        <w:t>Further requirements apply for specified foodstuffs, e.g. in case of dairy products. Please see the document Registration of Foreign Exporters of Infant Formula for more information. Similar procedures also apply for meat products.</w:t>
      </w:r>
    </w:p>
    <w:p w:rsid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Processed foodstuffs are to be accompanied by a Certificate of Analysis, documenting the sanitary status of the product. The labelling of imported foodstuffs will be checked by AQSIQ at the customs point of entry upon the arrival of the shipment. Please see the document entitled Commodity Inspection Certificate for further details. Upon the release of the goods, they will be subject to a quality control. A</w:t>
      </w:r>
      <w:r w:rsidR="008F0C70">
        <w:rPr>
          <w:rFonts w:ascii="Times New Roman" w:eastAsia="Times New Roman" w:hAnsi="Times New Roman" w:cs="Times New Roman"/>
          <w:noProof w:val="0"/>
          <w:sz w:val="24"/>
          <w:szCs w:val="24"/>
          <w:lang w:val="en" w:eastAsia="cs-CZ"/>
        </w:rPr>
        <w:t xml:space="preserve"> </w:t>
      </w:r>
      <w:hyperlink r:id="rId12" w:history="1">
        <w:r w:rsidRPr="00D14B18">
          <w:rPr>
            <w:rFonts w:ascii="Times New Roman" w:eastAsia="Times New Roman" w:hAnsi="Times New Roman" w:cs="Times New Roman"/>
            <w:noProof w:val="0"/>
            <w:color w:val="0000FF"/>
            <w:sz w:val="24"/>
            <w:szCs w:val="24"/>
            <w:u w:val="single"/>
            <w:lang w:val="en" w:eastAsia="cs-CZ"/>
          </w:rPr>
          <w:t>Registration of Health Food to be Imported</w:t>
        </w:r>
      </w:hyperlink>
      <w:r w:rsidRPr="00D14B18">
        <w:rPr>
          <w:rFonts w:ascii="Times New Roman" w:eastAsia="Times New Roman" w:hAnsi="Times New Roman" w:cs="Times New Roman"/>
          <w:noProof w:val="0"/>
          <w:sz w:val="24"/>
          <w:szCs w:val="24"/>
          <w:lang w:val="en" w:eastAsia="cs-CZ"/>
        </w:rPr>
        <w:t xml:space="preserve"> is, in addition, required for foodstuffs with health claims.</w:t>
      </w:r>
      <w:r w:rsidRPr="00D14B18">
        <w:rPr>
          <w:rFonts w:ascii="Times New Roman" w:eastAsia="Times New Roman" w:hAnsi="Times New Roman" w:cs="Times New Roman"/>
          <w:noProof w:val="0"/>
          <w:sz w:val="24"/>
          <w:szCs w:val="24"/>
          <w:lang w:val="en" w:eastAsia="cs-CZ"/>
        </w:rPr>
        <w:br/>
        <w:t>There are regulations concerning the duration of storage for certain foodstuffs: The residual shelf life of these products must be at least half of the entire shelf life at the time of importation. For unprocessed food, the regulations detailed in the preceding two chapters on animal and plant products apply.</w:t>
      </w:r>
      <w:r w:rsidRPr="00D14B18">
        <w:rPr>
          <w:rFonts w:ascii="Times New Roman" w:eastAsia="Times New Roman" w:hAnsi="Times New Roman" w:cs="Times New Roman"/>
          <w:noProof w:val="0"/>
          <w:sz w:val="24"/>
          <w:szCs w:val="24"/>
          <w:lang w:val="en" w:eastAsia="cs-CZ"/>
        </w:rPr>
        <w:br/>
        <w:t>With regard to automatic import licences, which are required for tobacco products and few foodstuff items such as poultry meat and certain oils of plant origin, please refer to the section on import regulations in this overview. Imported and locally produced cigarettes may only be sold in China if the smoke of a cigarette does not contain more than 12 mg of tar.</w:t>
      </w:r>
      <w:r w:rsidRPr="00D14B18">
        <w:rPr>
          <w:rFonts w:ascii="Times New Roman" w:eastAsia="Times New Roman" w:hAnsi="Times New Roman" w:cs="Times New Roman"/>
          <w:noProof w:val="0"/>
          <w:sz w:val="24"/>
          <w:szCs w:val="24"/>
          <w:lang w:val="en" w:eastAsia="cs-CZ"/>
        </w:rPr>
        <w:br/>
        <w:t>The Chinese Ministry of Health stipulates threshold levels for 20 kinds of permitted food additives, including sulphur dioxide via the Ministry of Health Bulletin No 1 of 2010. In accordance with international standards (e.g. the Codex Alimentarius) and the EU legislation, sweet wine and fruit wine products may at a maximum contain 400 mg/l sulphur dioxide.</w:t>
      </w:r>
      <w:r w:rsidRPr="00D14B18">
        <w:rPr>
          <w:rFonts w:ascii="Times New Roman" w:eastAsia="Times New Roman" w:hAnsi="Times New Roman" w:cs="Times New Roman"/>
          <w:noProof w:val="0"/>
          <w:sz w:val="24"/>
          <w:szCs w:val="24"/>
          <w:lang w:val="en" w:eastAsia="cs-CZ"/>
        </w:rPr>
        <w:br/>
        <w:t>Please refer also to the section on Packaging and Labelling Requirements below for the labelling requirements regarding pre-packaged foodstuffs intended for direct sale.</w:t>
      </w:r>
    </w:p>
    <w:p w:rsidR="00D14B18" w:rsidRPr="00D14B18" w:rsidRDefault="00D14B18" w:rsidP="00D14B18">
      <w:pPr>
        <w:spacing w:before="100" w:beforeAutospacing="1" w:after="100" w:afterAutospacing="1" w:line="240" w:lineRule="auto"/>
        <w:outlineLvl w:val="3"/>
        <w:rPr>
          <w:rFonts w:ascii="Times New Roman" w:eastAsia="Times New Roman" w:hAnsi="Times New Roman" w:cs="Times New Roman"/>
          <w:b/>
          <w:bCs/>
          <w:noProof w:val="0"/>
          <w:sz w:val="24"/>
          <w:szCs w:val="24"/>
          <w:lang w:val="en" w:eastAsia="cs-CZ"/>
        </w:rPr>
      </w:pPr>
      <w:r w:rsidRPr="00D14B18">
        <w:rPr>
          <w:rFonts w:ascii="Times New Roman" w:eastAsia="Times New Roman" w:hAnsi="Times New Roman" w:cs="Times New Roman"/>
          <w:b/>
          <w:bCs/>
          <w:noProof w:val="0"/>
          <w:sz w:val="24"/>
          <w:szCs w:val="24"/>
          <w:lang w:val="en" w:eastAsia="cs-CZ"/>
        </w:rPr>
        <w:t>Registration of Foreign Exporters of Foodstuffs</w:t>
      </w:r>
    </w:p>
    <w:p w:rsidR="00D14B18" w:rsidRPr="00D14B18" w:rsidRDefault="00D14B18" w:rsidP="00D14B18">
      <w:pPr>
        <w:spacing w:before="100" w:beforeAutospacing="1" w:after="100" w:afterAutospacing="1" w:line="240" w:lineRule="auto"/>
        <w:outlineLvl w:val="4"/>
        <w:rPr>
          <w:rFonts w:ascii="Times New Roman" w:eastAsia="Times New Roman" w:hAnsi="Times New Roman" w:cs="Times New Roman"/>
          <w:b/>
          <w:bCs/>
          <w:noProof w:val="0"/>
          <w:sz w:val="20"/>
          <w:szCs w:val="20"/>
          <w:lang w:val="en" w:eastAsia="cs-CZ"/>
        </w:rPr>
      </w:pPr>
      <w:r w:rsidRPr="00D14B18">
        <w:rPr>
          <w:rFonts w:ascii="Times New Roman" w:eastAsia="Times New Roman" w:hAnsi="Times New Roman" w:cs="Times New Roman"/>
          <w:b/>
          <w:bCs/>
          <w:noProof w:val="0"/>
          <w:sz w:val="20"/>
          <w:szCs w:val="20"/>
          <w:lang w:val="en" w:eastAsia="cs-CZ"/>
        </w:rPr>
        <w:t xml:space="preserve">China </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 xml:space="preserve">Last updated on 26 Mar 2014 </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A document confirming that foreign exporters of foodstuffs have been registered with the General Administration for Quality Supervision, Inspection and Quarantine of the P.R. of China (AQSIQ).</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Required for customs clearance and market access.</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Chinese name of the document =</w:t>
      </w:r>
      <w:r w:rsidRPr="00D14B18">
        <w:rPr>
          <w:rFonts w:ascii="PMingLiU" w:eastAsia="PMingLiU" w:hAnsi="PMingLiU" w:cs="PMingLiU" w:hint="eastAsia"/>
          <w:noProof w:val="0"/>
          <w:sz w:val="24"/>
          <w:szCs w:val="24"/>
          <w:lang w:val="en" w:eastAsia="cs-CZ"/>
        </w:rPr>
        <w:t>进口食品境外出口商备案</w:t>
      </w:r>
      <w:r w:rsidRPr="00D14B18">
        <w:rPr>
          <w:rFonts w:ascii="Times New Roman" w:eastAsia="Times New Roman" w:hAnsi="Times New Roman" w:cs="Times New Roman"/>
          <w:noProof w:val="0"/>
          <w:sz w:val="24"/>
          <w:szCs w:val="24"/>
          <w:lang w:val="en" w:eastAsia="cs-CZ"/>
        </w:rPr>
        <w:t>(Jin Kou Shi Pin Jing Wai Chu Kou Shang Bei An)</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The registration is to be applied for by the exporter at the General Administration for Quality Supervision, Inspection and Quarantine of the P.R. of China (AQSIQ), 9 Ma Dian East Rd., Hai Dian District, CN-100088 Beijing, phone number: +86 10 82262114, fax number: +86 10 82260011.</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The application is to be completed in English and Chinese, as indicated in the form.</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To be submitted electronically via the Filing Management System for Exporters/Agents and Consignees of Imported Food: http://ire.eciq.cn.</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lastRenderedPageBreak/>
        <w:t>The processing time is five working days.</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There is no processing fee.</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The period of validity of the registration is not limited. However, the data provided is to be updated as applicable (see note below).</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Please note:</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The respective consignee of the foodstuffs must also register with the Filing Management System for Exporters/Agents and Consignees of Imported Food. Please see the document Registration of Importers of Foodstuffs for more information. Lists of registered exporters and importers are published on the website of the AQSIQ.</w:t>
      </w:r>
      <w:r w:rsidRPr="00D14B18">
        <w:rPr>
          <w:rFonts w:ascii="Times New Roman" w:eastAsia="Times New Roman" w:hAnsi="Times New Roman" w:cs="Times New Roman"/>
          <w:noProof w:val="0"/>
          <w:sz w:val="24"/>
          <w:szCs w:val="24"/>
          <w:lang w:val="en" w:eastAsia="cs-CZ"/>
        </w:rPr>
        <w:br/>
        <w:t>Once exporters of foodstuffs are registered, they are required to provide and update information on their current Chinese trading partners for the purpose of traceability of each consignment.</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r w:rsidRPr="00D14B18">
        <w:rPr>
          <w:rFonts w:ascii="Times New Roman" w:eastAsia="Times New Roman" w:hAnsi="Times New Roman" w:cs="Times New Roman"/>
          <w:noProof w:val="0"/>
          <w:sz w:val="24"/>
          <w:szCs w:val="24"/>
          <w:lang w:val="en" w:eastAsia="cs-CZ"/>
        </w:rPr>
        <w:t>Exporters of foodstuffs must also be registered with the AQSIQ on an intergovernmental level. Said registration is administered by the Certification and Accreditation Administration of the P.R. of China (CNCA). For further details, please refer to the respective section in the Overview of Import Procedures.</w:t>
      </w:r>
    </w:p>
    <w:p w:rsidR="00D14B18" w:rsidRPr="00D14B18" w:rsidRDefault="00D14B18" w:rsidP="00D14B18">
      <w:pPr>
        <w:spacing w:before="100" w:beforeAutospacing="1" w:after="100" w:afterAutospacing="1" w:line="240" w:lineRule="auto"/>
        <w:rPr>
          <w:rFonts w:ascii="Times New Roman" w:eastAsia="Times New Roman" w:hAnsi="Times New Roman" w:cs="Times New Roman"/>
          <w:noProof w:val="0"/>
          <w:sz w:val="24"/>
          <w:szCs w:val="24"/>
          <w:lang w:val="en" w:eastAsia="cs-CZ"/>
        </w:rPr>
      </w:pPr>
    </w:p>
    <w:p w:rsidR="005B27E0" w:rsidRDefault="005B27E0"/>
    <w:sectPr w:rsidR="005B27E0">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6F0" w:rsidRDefault="00BC26F0" w:rsidP="00BC26F0">
      <w:pPr>
        <w:spacing w:after="0" w:line="240" w:lineRule="auto"/>
      </w:pPr>
      <w:r>
        <w:separator/>
      </w:r>
    </w:p>
  </w:endnote>
  <w:endnote w:type="continuationSeparator" w:id="0">
    <w:p w:rsidR="00BC26F0" w:rsidRDefault="00BC26F0" w:rsidP="00BC26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6F0" w:rsidRDefault="00BC26F0">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0044021"/>
      <w:docPartObj>
        <w:docPartGallery w:val="Page Numbers (Bottom of Page)"/>
        <w:docPartUnique/>
      </w:docPartObj>
    </w:sdtPr>
    <w:sdtEndPr/>
    <w:sdtContent>
      <w:p w:rsidR="00BC26F0" w:rsidRDefault="00BC26F0">
        <w:pPr>
          <w:pStyle w:val="Pta"/>
          <w:jc w:val="center"/>
        </w:pPr>
        <w:r>
          <w:fldChar w:fldCharType="begin"/>
        </w:r>
        <w:r>
          <w:instrText>PAGE   \* MERGEFORMAT</w:instrText>
        </w:r>
        <w:r>
          <w:fldChar w:fldCharType="separate"/>
        </w:r>
        <w:r w:rsidR="0005677B" w:rsidRPr="0005677B">
          <w:rPr>
            <w:lang w:val="cs-CZ"/>
          </w:rPr>
          <w:t>1</w:t>
        </w:r>
        <w:r>
          <w:fldChar w:fldCharType="end"/>
        </w:r>
      </w:p>
    </w:sdtContent>
  </w:sdt>
  <w:p w:rsidR="00BC26F0" w:rsidRDefault="00BC26F0">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6F0" w:rsidRDefault="00BC26F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6F0" w:rsidRDefault="00BC26F0" w:rsidP="00BC26F0">
      <w:pPr>
        <w:spacing w:after="0" w:line="240" w:lineRule="auto"/>
      </w:pPr>
      <w:r>
        <w:separator/>
      </w:r>
    </w:p>
  </w:footnote>
  <w:footnote w:type="continuationSeparator" w:id="0">
    <w:p w:rsidR="00BC26F0" w:rsidRDefault="00BC26F0" w:rsidP="00BC26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6F0" w:rsidRDefault="00BC26F0">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6F0" w:rsidRDefault="00BC26F0">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6F0" w:rsidRDefault="00BC26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A12538"/>
    <w:multiLevelType w:val="multilevel"/>
    <w:tmpl w:val="0252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B18"/>
    <w:rsid w:val="0005677B"/>
    <w:rsid w:val="000C11A0"/>
    <w:rsid w:val="000F214D"/>
    <w:rsid w:val="004001D5"/>
    <w:rsid w:val="005B27E0"/>
    <w:rsid w:val="005C56A1"/>
    <w:rsid w:val="006F4803"/>
    <w:rsid w:val="0075732E"/>
    <w:rsid w:val="008F0C70"/>
    <w:rsid w:val="00BC26F0"/>
    <w:rsid w:val="00D14B1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3EDCC1-D57D-40CB-8AB6-72C4371E6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noProof/>
      <w:lang w:val="en-GB"/>
    </w:rPr>
  </w:style>
  <w:style w:type="paragraph" w:styleId="Nadpis4">
    <w:name w:val="heading 4"/>
    <w:basedOn w:val="Normlny"/>
    <w:link w:val="Nadpis4Char"/>
    <w:uiPriority w:val="9"/>
    <w:qFormat/>
    <w:rsid w:val="00D14B18"/>
    <w:pPr>
      <w:spacing w:before="100" w:beforeAutospacing="1" w:after="100" w:afterAutospacing="1" w:line="240" w:lineRule="auto"/>
      <w:outlineLvl w:val="3"/>
    </w:pPr>
    <w:rPr>
      <w:rFonts w:ascii="Times New Roman" w:eastAsia="Times New Roman" w:hAnsi="Times New Roman" w:cs="Times New Roman"/>
      <w:b/>
      <w:bCs/>
      <w:noProof w:val="0"/>
      <w:sz w:val="24"/>
      <w:szCs w:val="24"/>
      <w:lang w:val="cs-CZ" w:eastAsia="cs-CZ"/>
    </w:rPr>
  </w:style>
  <w:style w:type="paragraph" w:styleId="Nadpis5">
    <w:name w:val="heading 5"/>
    <w:basedOn w:val="Normlny"/>
    <w:link w:val="Nadpis5Char"/>
    <w:uiPriority w:val="9"/>
    <w:qFormat/>
    <w:rsid w:val="00D14B18"/>
    <w:pPr>
      <w:spacing w:before="100" w:beforeAutospacing="1" w:after="100" w:afterAutospacing="1" w:line="240" w:lineRule="auto"/>
      <w:outlineLvl w:val="4"/>
    </w:pPr>
    <w:rPr>
      <w:rFonts w:ascii="Times New Roman" w:eastAsia="Times New Roman" w:hAnsi="Times New Roman" w:cs="Times New Roman"/>
      <w:b/>
      <w:bCs/>
      <w:noProof w:val="0"/>
      <w:sz w:val="20"/>
      <w:szCs w:val="20"/>
      <w:lang w:val="cs-CZ"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egiftitle3">
    <w:name w:val="egif_title3"/>
    <w:basedOn w:val="Normlny"/>
    <w:rsid w:val="00D14B18"/>
    <w:pPr>
      <w:spacing w:before="100" w:beforeAutospacing="1" w:after="100" w:afterAutospacing="1" w:line="240" w:lineRule="auto"/>
    </w:pPr>
    <w:rPr>
      <w:rFonts w:ascii="Times New Roman" w:eastAsia="Times New Roman" w:hAnsi="Times New Roman" w:cs="Times New Roman"/>
      <w:noProof w:val="0"/>
      <w:sz w:val="24"/>
      <w:szCs w:val="24"/>
      <w:lang w:val="cs-CZ" w:eastAsia="cs-CZ"/>
    </w:rPr>
  </w:style>
  <w:style w:type="paragraph" w:customStyle="1" w:styleId="egif">
    <w:name w:val="egif"/>
    <w:basedOn w:val="Normlny"/>
    <w:rsid w:val="00D14B18"/>
    <w:pPr>
      <w:spacing w:before="100" w:beforeAutospacing="1" w:after="100" w:afterAutospacing="1" w:line="240" w:lineRule="auto"/>
    </w:pPr>
    <w:rPr>
      <w:rFonts w:ascii="Times New Roman" w:eastAsia="Times New Roman" w:hAnsi="Times New Roman" w:cs="Times New Roman"/>
      <w:noProof w:val="0"/>
      <w:sz w:val="24"/>
      <w:szCs w:val="24"/>
      <w:lang w:val="cs-CZ" w:eastAsia="cs-CZ"/>
    </w:rPr>
  </w:style>
  <w:style w:type="character" w:styleId="Hypertextovprepojenie">
    <w:name w:val="Hyperlink"/>
    <w:basedOn w:val="Predvolenpsmoodseku"/>
    <w:uiPriority w:val="99"/>
    <w:unhideWhenUsed/>
    <w:rsid w:val="00D14B18"/>
    <w:rPr>
      <w:color w:val="0000FF"/>
      <w:u w:val="single"/>
    </w:rPr>
  </w:style>
  <w:style w:type="character" w:customStyle="1" w:styleId="Nadpis4Char">
    <w:name w:val="Nadpis 4 Char"/>
    <w:basedOn w:val="Predvolenpsmoodseku"/>
    <w:link w:val="Nadpis4"/>
    <w:uiPriority w:val="9"/>
    <w:rsid w:val="00D14B18"/>
    <w:rPr>
      <w:rFonts w:ascii="Times New Roman" w:eastAsia="Times New Roman" w:hAnsi="Times New Roman" w:cs="Times New Roman"/>
      <w:b/>
      <w:bCs/>
      <w:sz w:val="24"/>
      <w:szCs w:val="24"/>
      <w:lang w:eastAsia="cs-CZ"/>
    </w:rPr>
  </w:style>
  <w:style w:type="character" w:customStyle="1" w:styleId="Nadpis5Char">
    <w:name w:val="Nadpis 5 Char"/>
    <w:basedOn w:val="Predvolenpsmoodseku"/>
    <w:link w:val="Nadpis5"/>
    <w:uiPriority w:val="9"/>
    <w:rsid w:val="00D14B18"/>
    <w:rPr>
      <w:rFonts w:ascii="Times New Roman" w:eastAsia="Times New Roman" w:hAnsi="Times New Roman" w:cs="Times New Roman"/>
      <w:b/>
      <w:bCs/>
      <w:sz w:val="20"/>
      <w:szCs w:val="20"/>
      <w:lang w:eastAsia="cs-CZ"/>
    </w:rPr>
  </w:style>
  <w:style w:type="paragraph" w:styleId="Normlnywebov">
    <w:name w:val="Normal (Web)"/>
    <w:basedOn w:val="Normlny"/>
    <w:uiPriority w:val="99"/>
    <w:semiHidden/>
    <w:unhideWhenUsed/>
    <w:rsid w:val="00D14B18"/>
    <w:pPr>
      <w:spacing w:before="100" w:beforeAutospacing="1" w:after="100" w:afterAutospacing="1" w:line="240" w:lineRule="auto"/>
    </w:pPr>
    <w:rPr>
      <w:rFonts w:ascii="Times New Roman" w:eastAsia="Times New Roman" w:hAnsi="Times New Roman" w:cs="Times New Roman"/>
      <w:noProof w:val="0"/>
      <w:sz w:val="24"/>
      <w:szCs w:val="24"/>
      <w:lang w:val="cs-CZ" w:eastAsia="cs-CZ"/>
    </w:rPr>
  </w:style>
  <w:style w:type="paragraph" w:customStyle="1" w:styleId="egifstrong">
    <w:name w:val="egif_strong"/>
    <w:basedOn w:val="Normlny"/>
    <w:rsid w:val="00D14B18"/>
    <w:pPr>
      <w:spacing w:before="100" w:beforeAutospacing="1" w:after="100" w:afterAutospacing="1" w:line="240" w:lineRule="auto"/>
    </w:pPr>
    <w:rPr>
      <w:rFonts w:ascii="Times New Roman" w:eastAsia="Times New Roman" w:hAnsi="Times New Roman" w:cs="Times New Roman"/>
      <w:noProof w:val="0"/>
      <w:sz w:val="24"/>
      <w:szCs w:val="24"/>
      <w:lang w:val="cs-CZ" w:eastAsia="cs-CZ"/>
    </w:rPr>
  </w:style>
  <w:style w:type="paragraph" w:styleId="Hlavika">
    <w:name w:val="header"/>
    <w:basedOn w:val="Normlny"/>
    <w:link w:val="HlavikaChar"/>
    <w:uiPriority w:val="99"/>
    <w:unhideWhenUsed/>
    <w:rsid w:val="00BC26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BC26F0"/>
    <w:rPr>
      <w:noProof/>
      <w:lang w:val="en-GB"/>
    </w:rPr>
  </w:style>
  <w:style w:type="paragraph" w:styleId="Pta">
    <w:name w:val="footer"/>
    <w:basedOn w:val="Normlny"/>
    <w:link w:val="PtaChar"/>
    <w:uiPriority w:val="99"/>
    <w:unhideWhenUsed/>
    <w:rsid w:val="00BC26F0"/>
    <w:pPr>
      <w:tabs>
        <w:tab w:val="center" w:pos="4536"/>
        <w:tab w:val="right" w:pos="9072"/>
      </w:tabs>
      <w:spacing w:after="0" w:line="240" w:lineRule="auto"/>
    </w:pPr>
  </w:style>
  <w:style w:type="character" w:customStyle="1" w:styleId="PtaChar">
    <w:name w:val="Päta Char"/>
    <w:basedOn w:val="Predvolenpsmoodseku"/>
    <w:link w:val="Pta"/>
    <w:uiPriority w:val="99"/>
    <w:rsid w:val="00BC26F0"/>
    <w:rPr>
      <w:noProof/>
      <w:lang w:val="en-GB"/>
    </w:rPr>
  </w:style>
  <w:style w:type="character" w:styleId="PouitHypertextovPrepojenie">
    <w:name w:val="FollowedHyperlink"/>
    <w:basedOn w:val="Predvolenpsmoodseku"/>
    <w:uiPriority w:val="99"/>
    <w:semiHidden/>
    <w:unhideWhenUsed/>
    <w:rsid w:val="006F480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1685">
      <w:bodyDiv w:val="1"/>
      <w:marLeft w:val="0"/>
      <w:marRight w:val="0"/>
      <w:marTop w:val="0"/>
      <w:marBottom w:val="0"/>
      <w:divBdr>
        <w:top w:val="none" w:sz="0" w:space="0" w:color="auto"/>
        <w:left w:val="none" w:sz="0" w:space="0" w:color="auto"/>
        <w:bottom w:val="none" w:sz="0" w:space="0" w:color="auto"/>
        <w:right w:val="none" w:sz="0" w:space="0" w:color="auto"/>
      </w:divBdr>
      <w:divsChild>
        <w:div w:id="1814323377">
          <w:marLeft w:val="0"/>
          <w:marRight w:val="0"/>
          <w:marTop w:val="0"/>
          <w:marBottom w:val="0"/>
          <w:divBdr>
            <w:top w:val="none" w:sz="0" w:space="0" w:color="auto"/>
            <w:left w:val="none" w:sz="0" w:space="0" w:color="auto"/>
            <w:bottom w:val="none" w:sz="0" w:space="0" w:color="auto"/>
            <w:right w:val="none" w:sz="0" w:space="0" w:color="auto"/>
          </w:divBdr>
          <w:divsChild>
            <w:div w:id="1023095681">
              <w:marLeft w:val="0"/>
              <w:marRight w:val="0"/>
              <w:marTop w:val="0"/>
              <w:marBottom w:val="0"/>
              <w:divBdr>
                <w:top w:val="none" w:sz="0" w:space="0" w:color="auto"/>
                <w:left w:val="none" w:sz="0" w:space="0" w:color="auto"/>
                <w:bottom w:val="none" w:sz="0" w:space="0" w:color="auto"/>
                <w:right w:val="none" w:sz="0" w:space="0" w:color="auto"/>
              </w:divBdr>
              <w:divsChild>
                <w:div w:id="497425979">
                  <w:marLeft w:val="0"/>
                  <w:marRight w:val="0"/>
                  <w:marTop w:val="0"/>
                  <w:marBottom w:val="0"/>
                  <w:divBdr>
                    <w:top w:val="none" w:sz="0" w:space="0" w:color="auto"/>
                    <w:left w:val="none" w:sz="0" w:space="0" w:color="auto"/>
                    <w:bottom w:val="none" w:sz="0" w:space="0" w:color="auto"/>
                    <w:right w:val="none" w:sz="0" w:space="0" w:color="auto"/>
                  </w:divBdr>
                  <w:divsChild>
                    <w:div w:id="1732463906">
                      <w:marLeft w:val="0"/>
                      <w:marRight w:val="0"/>
                      <w:marTop w:val="0"/>
                      <w:marBottom w:val="0"/>
                      <w:divBdr>
                        <w:top w:val="none" w:sz="0" w:space="0" w:color="auto"/>
                        <w:left w:val="none" w:sz="0" w:space="0" w:color="auto"/>
                        <w:bottom w:val="none" w:sz="0" w:space="0" w:color="auto"/>
                        <w:right w:val="none" w:sz="0" w:space="0" w:color="auto"/>
                      </w:divBdr>
                      <w:divsChild>
                        <w:div w:id="149626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6670145">
      <w:bodyDiv w:val="1"/>
      <w:marLeft w:val="0"/>
      <w:marRight w:val="0"/>
      <w:marTop w:val="0"/>
      <w:marBottom w:val="0"/>
      <w:divBdr>
        <w:top w:val="none" w:sz="0" w:space="0" w:color="auto"/>
        <w:left w:val="none" w:sz="0" w:space="0" w:color="auto"/>
        <w:bottom w:val="none" w:sz="0" w:space="0" w:color="auto"/>
        <w:right w:val="none" w:sz="0" w:space="0" w:color="auto"/>
      </w:divBdr>
      <w:divsChild>
        <w:div w:id="1280256255">
          <w:marLeft w:val="0"/>
          <w:marRight w:val="0"/>
          <w:marTop w:val="0"/>
          <w:marBottom w:val="0"/>
          <w:divBdr>
            <w:top w:val="none" w:sz="0" w:space="0" w:color="auto"/>
            <w:left w:val="none" w:sz="0" w:space="0" w:color="auto"/>
            <w:bottom w:val="none" w:sz="0" w:space="0" w:color="auto"/>
            <w:right w:val="none" w:sz="0" w:space="0" w:color="auto"/>
          </w:divBdr>
          <w:divsChild>
            <w:div w:id="940845177">
              <w:marLeft w:val="0"/>
              <w:marRight w:val="0"/>
              <w:marTop w:val="0"/>
              <w:marBottom w:val="0"/>
              <w:divBdr>
                <w:top w:val="none" w:sz="0" w:space="0" w:color="auto"/>
                <w:left w:val="none" w:sz="0" w:space="0" w:color="auto"/>
                <w:bottom w:val="none" w:sz="0" w:space="0" w:color="auto"/>
                <w:right w:val="none" w:sz="0" w:space="0" w:color="auto"/>
              </w:divBdr>
              <w:divsChild>
                <w:div w:id="2088844811">
                  <w:marLeft w:val="0"/>
                  <w:marRight w:val="0"/>
                  <w:marTop w:val="0"/>
                  <w:marBottom w:val="0"/>
                  <w:divBdr>
                    <w:top w:val="none" w:sz="0" w:space="0" w:color="auto"/>
                    <w:left w:val="none" w:sz="0" w:space="0" w:color="auto"/>
                    <w:bottom w:val="none" w:sz="0" w:space="0" w:color="auto"/>
                    <w:right w:val="none" w:sz="0" w:space="0" w:color="auto"/>
                  </w:divBdr>
                  <w:divsChild>
                    <w:div w:id="475299031">
                      <w:marLeft w:val="0"/>
                      <w:marRight w:val="0"/>
                      <w:marTop w:val="0"/>
                      <w:marBottom w:val="0"/>
                      <w:divBdr>
                        <w:top w:val="none" w:sz="0" w:space="0" w:color="auto"/>
                        <w:left w:val="none" w:sz="0" w:space="0" w:color="auto"/>
                        <w:bottom w:val="none" w:sz="0" w:space="0" w:color="auto"/>
                        <w:right w:val="none" w:sz="0" w:space="0" w:color="auto"/>
                      </w:divBdr>
                      <w:divsChild>
                        <w:div w:id="178861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30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adb.europa.eu/madb/viewPageIFPubli.htm?datasetid=MAIF-CN14-02v001&amp;filename=overview.html&amp;hscode=0404&amp;path=/data/website/madb/egif/prod/MAIF-CN14-02v001/&amp;imagepath=/egif/prod/MAIF-CN14-02v001/&amp;country=China&amp;page=overview&amp;countryid=C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madb.europa.eu/madb/indexPubli.htm" TargetMode="External"/><Relationship Id="rId12" Type="http://schemas.openxmlformats.org/officeDocument/2006/relationships/hyperlink" Target="http://madb.europa.eu/madb/?page=&amp;datasetid=MAIF-CN14-02v001&amp;country=China&amp;hscode=0404&amp;path=/data/website/madb/egif/prod/MAIF-CN14-02v001/&amp;imagepath=/egif/prod/MAIF-CN14-02v001/&amp;filename=reg_hfo.html"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adb.europa.eu/madb/?page=&amp;datasetid=MAIF-CN14-02v001&amp;country=China&amp;hscode=0404&amp;path=/data/website/madb/egif/prod/MAIF-CN14-02v001/&amp;imagepath=/egif/prod/MAIF-CN14-02v001/&amp;filename=rg_i_food.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madb.europa.eu/madb/?page=&amp;datasetid=MAIF-CN14-02v001&amp;country=China&amp;hscode=0404&amp;path=/data/website/madb/egif/prod/MAIF-CN14-02v001/&amp;imagepath=/egif/prod/MAIF-CN14-02v001/&amp;filename=rg_e_food.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adb.europa.eu/madb/viewPageIFPubli.htm?page=&amp;datasetid=MAIF-CN14-02v001&amp;country=China&amp;hscode=0404&amp;path=/data/website/madb/egif/prod/MAIF-CN14-02v001/&amp;imagepath=/egif/prod/MAIF-CN14-02v001/&amp;filename=rg_e_food.html" TargetMode="External"/><Relationship Id="rId14" Type="http://schemas.openxmlformats.org/officeDocument/2006/relationships/header" Target="head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1195</Words>
  <Characters>6818</Characters>
  <Application>Microsoft Office Word</Application>
  <DocSecurity>4</DocSecurity>
  <Lines>56</Lines>
  <Paragraphs>15</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MVDr. Lenka Štěpánková</dc:creator>
  <cp:lastModifiedBy>Bachraty Vojtech, MVDr.</cp:lastModifiedBy>
  <cp:revision>2</cp:revision>
  <dcterms:created xsi:type="dcterms:W3CDTF">2016-02-15T12:40:00Z</dcterms:created>
  <dcterms:modified xsi:type="dcterms:W3CDTF">2016-02-15T12:40:00Z</dcterms:modified>
</cp:coreProperties>
</file>